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B1" w:rsidRDefault="00B2330D" w:rsidP="00B2330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</w:pPr>
      <w:bookmarkStart w:id="0" w:name="_GoBack"/>
      <w:bookmarkEnd w:id="0"/>
      <w:r w:rsidRPr="00B2330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BAĞIL DEĞERLENDİRME SİSTEMİ</w:t>
      </w:r>
    </w:p>
    <w:p w:rsidR="00F02938" w:rsidRPr="00B2330D" w:rsidRDefault="00F02938" w:rsidP="00B2330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</w:pPr>
    </w:p>
    <w:p w:rsidR="00F02938" w:rsidRDefault="00705CB1" w:rsidP="00F02938">
      <w:pPr>
        <w:spacing w:after="0" w:line="240" w:lineRule="auto"/>
        <w:ind w:firstLine="70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705CB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Üniversitemizdeki başarı değerlendirme yöntemi, Yalova Üniversitesi Bağıl Değerlendirme Yönergesi'nde belirlenmiştir. </w:t>
      </w:r>
    </w:p>
    <w:p w:rsidR="00F02938" w:rsidRDefault="00F02938" w:rsidP="00F02938">
      <w:pPr>
        <w:spacing w:after="0" w:line="240" w:lineRule="auto"/>
        <w:ind w:firstLine="70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:rsidR="00F02938" w:rsidRDefault="00F02938" w:rsidP="00F02938">
      <w:pPr>
        <w:spacing w:after="0" w:line="240" w:lineRule="auto"/>
        <w:ind w:firstLine="70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Yalova Üniversitesi Bağıl Değerlendirme Yönergesi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’</w:t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ne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aşağıdaki</w:t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linki tıklayarak ulaşabilirsiniz.</w:t>
      </w:r>
    </w:p>
    <w:p w:rsidR="00F02938" w:rsidRDefault="000B0888" w:rsidP="00F02938">
      <w:pPr>
        <w:spacing w:after="0" w:line="240" w:lineRule="auto"/>
        <w:ind w:firstLine="70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hyperlink r:id="rId6" w:history="1">
        <w:r w:rsidR="00F02938" w:rsidRPr="000E3E07">
          <w:rPr>
            <w:rStyle w:val="Kpr"/>
            <w:rFonts w:ascii="Calibri" w:eastAsia="Times New Roman" w:hAnsi="Calibri" w:cs="Calibri"/>
            <w:sz w:val="24"/>
            <w:szCs w:val="24"/>
            <w:lang w:eastAsia="tr-TR"/>
          </w:rPr>
          <w:t>https://www.yalova.edu.tr/Uploads/www/files/YALOVA%20%c3%9cN%c4%b0VERS%c4%b0TES%c4%b0%20BA%c4%9eIL%20DE%c4%9eERLEND%c4%b0RME%20Y%c3%96NERGES%c4%b0.pdf</w:t>
        </w:r>
      </w:hyperlink>
    </w:p>
    <w:p w:rsidR="00705CB1" w:rsidRPr="00705CB1" w:rsidRDefault="00705CB1" w:rsidP="00705CB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:rsidR="00705CB1" w:rsidRPr="00705CB1" w:rsidRDefault="00705CB1" w:rsidP="00705CB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705CB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Üniversitemizde herhangi bir dersin, bağıl değerlendirme ile harf notları oluşturulurken bazı kısıtlamalar ve </w:t>
      </w:r>
      <w:proofErr w:type="gramStart"/>
      <w:r w:rsidRPr="00705CB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kriterler</w:t>
      </w:r>
      <w:proofErr w:type="gramEnd"/>
      <w:r w:rsidRPr="00705CB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gözetilmiştir. Bu kısıtlama ve </w:t>
      </w:r>
      <w:proofErr w:type="gramStart"/>
      <w:r w:rsidRPr="00705CB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kriterlere</w:t>
      </w:r>
      <w:proofErr w:type="gramEnd"/>
      <w:r w:rsidRPr="00705CB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göre;</w:t>
      </w:r>
    </w:p>
    <w:p w:rsidR="00705CB1" w:rsidRPr="00705CB1" w:rsidRDefault="00705CB1" w:rsidP="00705CB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:rsidR="004A2D3A" w:rsidRDefault="00705CB1" w:rsidP="00F44633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Bağıl Değerlendirmeye Katma Limiti (BDKL) en az 20 olan öğrencilerin sayısı 10'un üzerinde ise</w:t>
      </w:r>
      <w:r w:rsidR="004A2D3A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bağıl değerlendirme uygulanır. </w:t>
      </w:r>
      <w:r w:rsidR="00CC052B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Bu sayı 10’un altında ise Doğrudan Dönüşüm Sistemi uygulanmaktadır. 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(Bağıl Değerlendirmeye Katma L</w:t>
      </w:r>
      <w:r w:rsidR="004A2D3A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imiti: </w:t>
      </w:r>
      <w:r w:rsidR="00B2330D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Öğrencinin d</w:t>
      </w:r>
      <w:r w:rsidR="004A2D3A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önem içi ve dönem sonu sınavlarının ortalamalarının en az 20 olması anlamına gelmektedir.)</w:t>
      </w:r>
    </w:p>
    <w:p w:rsidR="00F44633" w:rsidRPr="00F44633" w:rsidRDefault="00F44633" w:rsidP="00F44633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:rsidR="004A2D3A" w:rsidRDefault="00B2330D" w:rsidP="00F44633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D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ersin Sınav Ağırlıklı O</w:t>
      </w:r>
      <w:r w:rsidR="00705CB1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rtalaması 80</w:t>
      </w:r>
      <w:r w:rsidR="00F672E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ve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ya</w:t>
      </w:r>
      <w:r w:rsidR="00F672E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80</w:t>
      </w:r>
      <w:r w:rsidR="00705CB1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'den düşük</w:t>
      </w:r>
      <w:r w:rsidR="004A2D3A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olmalıdır. </w:t>
      </w:r>
      <w:proofErr w:type="gramStart"/>
      <w:r w:rsidR="004A2D3A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(</w:t>
      </w:r>
      <w:proofErr w:type="gramEnd"/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Dersin Sınav Ağırlıklı O</w:t>
      </w:r>
      <w:r w:rsidR="00CC052B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rtalaması 80</w:t>
      </w:r>
      <w:r w:rsidR="00F672E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veya 80</w:t>
      </w:r>
      <w:r w:rsidR="00CC052B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'den düşükse bağıl değerlendirme sistemi uygulanır.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Dersin Sınav Ağırlıklı O</w:t>
      </w:r>
      <w:r w:rsidR="00F672EE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rtalaması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</w:t>
      </w:r>
      <w:r w:rsidR="004A2D3A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80</w:t>
      </w:r>
      <w:r w:rsidR="00F672E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’in üzerindeyse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Doğrudan D</w:t>
      </w:r>
      <w:r w:rsidR="004A2D3A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önüşüm 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S</w:t>
      </w:r>
      <w:r w:rsidR="00CC052B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istemi</w:t>
      </w:r>
      <w:r w:rsidR="004A2D3A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uygulanır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.</w:t>
      </w:r>
      <w:proofErr w:type="gramStart"/>
      <w:r w:rsidR="004A2D3A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)</w:t>
      </w:r>
      <w:proofErr w:type="gramEnd"/>
      <w:r w:rsidR="004A2D3A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</w:t>
      </w:r>
    </w:p>
    <w:p w:rsidR="00F44633" w:rsidRPr="00F44633" w:rsidRDefault="00F44633" w:rsidP="00F4463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:rsidR="00705CB1" w:rsidRPr="00F44633" w:rsidRDefault="00B2330D" w:rsidP="00F44633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D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ersin Standart S</w:t>
      </w:r>
      <w:r w:rsidR="00705CB1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apması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’</w:t>
      </w:r>
      <w:r w:rsidR="00705CB1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nın da 4'ten büyük olması durumunda Bağıl Değerlendirme Sistemi uygulanır.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</w:t>
      </w:r>
      <w:r w:rsidR="00705CB1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Aksi </w:t>
      </w:r>
      <w:r w:rsidR="00CC052B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takdirde</w:t>
      </w:r>
      <w:r w:rsidR="00705CB1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, Doğrudan Dönüşüm Sistemi uygulanmaktadır.</w:t>
      </w:r>
    </w:p>
    <w:p w:rsidR="00CC052B" w:rsidRDefault="00CC052B" w:rsidP="00F44633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Sınav Ağırlıklı Not Ortalaması belirlenirken dersin dönem içi ve dönem sonu ortalamaları göz önünde bulundurulur.</w:t>
      </w:r>
      <w:r w:rsidR="00B2330D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Bir d</w:t>
      </w:r>
      <w:r w:rsidR="00EF64C5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ers</w:t>
      </w:r>
      <w:r w:rsidR="00B2330D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e ait</w:t>
      </w:r>
      <w:r w:rsidR="00EF64C5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d</w:t>
      </w: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önem içi ve dönem sonu </w:t>
      </w:r>
      <w:r w:rsidR="00EF64C5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ortalamaları 30’un altında olan öğre</w:t>
      </w:r>
      <w:r w:rsidR="00D72BC5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n</w:t>
      </w:r>
      <w:r w:rsidR="00EF64C5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ciler</w:t>
      </w:r>
      <w:r w:rsidR="00B2330D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,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sınıfta Bağıl Değerlendirme S</w:t>
      </w:r>
      <w:r w:rsidR="00EF64C5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istemi uygulanmış olsa bile “FF” ya da “FD” notu alırlar.</w:t>
      </w:r>
    </w:p>
    <w:p w:rsidR="00F44633" w:rsidRPr="00F44633" w:rsidRDefault="00F44633" w:rsidP="00F44633">
      <w:pPr>
        <w:pStyle w:val="ListeParagraf"/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:rsidR="00EF64C5" w:rsidRDefault="00EF64C5" w:rsidP="00F44633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Dönem sonu sınavlarında (final) 40’ın altında not alan öğrenciler “FF” ya da “FD” notu alırlar.</w:t>
      </w:r>
    </w:p>
    <w:p w:rsidR="00F44633" w:rsidRPr="00F44633" w:rsidRDefault="00F44633" w:rsidP="00F4463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:rsidR="0028568C" w:rsidRDefault="0028568C" w:rsidP="00F44633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Bütünleme sınavlarında da tüm kısıtlama ve </w:t>
      </w:r>
      <w:proofErr w:type="gramStart"/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kriterler</w:t>
      </w:r>
      <w:proofErr w:type="gramEnd"/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geçerlidir. Bütünleme ile bir dersi ge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çebilmek için o dersin bütünleme</w:t>
      </w: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sinden en az </w:t>
      </w:r>
      <w:r w:rsidR="0063151C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40 almak şart</w:t>
      </w:r>
      <w:r w:rsidR="00C24FE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t</w:t>
      </w:r>
      <w:r w:rsidR="0063151C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ır. Bütünleme notu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,</w:t>
      </w:r>
      <w:r w:rsidR="0063151C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dönem sonu değerlendirme notu yerine geçer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. B</w:t>
      </w:r>
      <w:r w:rsidR="0063151C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u nedenle dönem sonu </w:t>
      </w:r>
      <w:r w:rsidR="008D50C9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sınavı </w:t>
      </w:r>
      <w:r w:rsidR="0063151C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ortalaması ile oluşan harf notları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,</w:t>
      </w:r>
      <w:r w:rsidR="0063151C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bütünleme sınavı için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</w:t>
      </w:r>
      <w:r w:rsidR="0063151C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de geçerlidir.</w:t>
      </w:r>
    </w:p>
    <w:p w:rsidR="00F44633" w:rsidRPr="00F44633" w:rsidRDefault="00F44633" w:rsidP="00F4463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:rsidR="00705CB1" w:rsidRDefault="00F810FD" w:rsidP="00F44633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Sınıf Ağırlıklı Not Ortalaması belirlenirken dersin dönem içi ve dönem sonu ortalamalarından ayrı olarak </w:t>
      </w:r>
      <w:r w:rsidR="008D50C9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Bağıl</w:t>
      </w: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Değerlendirme Katma Limiti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(BDKL)’</w:t>
      </w: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ne uymayan (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BDKL </w:t>
      </w: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en az 20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</w:t>
      </w: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) öğrenciler hesaplamadan çıkarılır. </w:t>
      </w:r>
      <w:r w:rsidR="008D50C9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Bağıl</w:t>
      </w: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Değerlendirme Katma Limiti en az 20 olan öğre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ncilerin oluşturduğu yeni listede </w:t>
      </w: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dönem içi ve 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dönem sonu ortalamalarına göre Sınav Ağırlıklı Not O</w:t>
      </w: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rtalaması hesaplanır. Bu hesaplama üzerinden b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ağıl değerlendirme uygulanır. (Sınav Ağırlıklı Not O</w:t>
      </w: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rtalaması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’</w:t>
      </w: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nın dönem içi ve dönem sonu ortalamalarının arasında bir değerde olması zorunluluğu bulunmamaktadır.)</w:t>
      </w:r>
    </w:p>
    <w:p w:rsidR="00F44633" w:rsidRPr="00F44633" w:rsidRDefault="00F44633" w:rsidP="00F4463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:rsidR="00F810FD" w:rsidRPr="00E953DD" w:rsidRDefault="00F810FD" w:rsidP="00E953DD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Tüm bu </w:t>
      </w:r>
      <w:proofErr w:type="gramStart"/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kriter</w:t>
      </w:r>
      <w:proofErr w:type="gramEnd"/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ve kısıtlamalar sonucunda önce sınıf ortalaması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,</w:t>
      </w:r>
      <w:r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</w:t>
      </w:r>
      <w:r w:rsidR="0061533A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sonra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da</w:t>
      </w:r>
      <w:r w:rsidR="0061533A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standart sapma değerleri ile beraber “Z</w:t>
      </w:r>
      <w:r w:rsid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-</w:t>
      </w:r>
      <w:r w:rsidR="0061533A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skor” hesaplanır. </w:t>
      </w:r>
      <w:r w:rsidR="00E953DD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“Z</w:t>
      </w:r>
      <w:r w:rsid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-</w:t>
      </w:r>
      <w:r w:rsidR="00E953DD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skor”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, her</w:t>
      </w:r>
      <w:r w:rsidR="0061533A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hangi bir öğrencinin başarı notundan sınıf ortalamasının çıkarılarak standart sapmaya bölünmesiyle elde edilir. 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“</w:t>
      </w:r>
      <w:r w:rsidR="00E953DD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Z</w:t>
      </w:r>
      <w:r w:rsid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-</w:t>
      </w:r>
      <w:r w:rsidR="00E953DD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skor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”</w:t>
      </w:r>
      <w:r w:rsidR="00E953DD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negatif de olabilir, pozitif d</w:t>
      </w:r>
      <w:r w:rsidR="0061533A" w:rsidRPr="00F4463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e olabilir. Öğrencinin başarı notunu belirlerken negatif bir değerle karşılaşmamak için </w:t>
      </w:r>
      <w:r w:rsidR="0061533A" w:rsidRP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“T</w:t>
      </w:r>
      <w:r w:rsidR="00E953DD" w:rsidRP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-</w:t>
      </w:r>
      <w:r w:rsidR="0061533A" w:rsidRP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skor” hesaplanır. </w:t>
      </w:r>
      <w:r w:rsidR="00E953DD" w:rsidRP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“T-skor”</w:t>
      </w:r>
      <w:r w:rsidR="0061533A" w:rsidRP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; 10</w:t>
      </w:r>
      <w:r w:rsid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x 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“</w:t>
      </w:r>
      <w:r w:rsidR="0061533A" w:rsidRP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Z</w:t>
      </w:r>
      <w:r w:rsid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-skor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”</w:t>
      </w:r>
      <w:r w:rsidR="0061533A" w:rsidRP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+50 formülüyle elde edilir. Öğrencinin T</w:t>
      </w:r>
      <w:r w:rsid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-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skor değerine göre Bağıl Değerlendirme T</w:t>
      </w:r>
      <w:r w:rsidR="0061533A" w:rsidRP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ablosu</w:t>
      </w:r>
      <w:r w:rsidR="0094482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’</w:t>
      </w:r>
      <w:r w:rsidR="0061533A" w:rsidRP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nda</w:t>
      </w:r>
      <w:r w:rsid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, notu</w:t>
      </w:r>
      <w:r w:rsidR="0061533A" w:rsidRPr="00E953DD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hangi harf notuna karşılık geliyorsa öğrenci o harf notunu alır.</w:t>
      </w:r>
    </w:p>
    <w:sectPr w:rsidR="00F810FD" w:rsidRPr="00E953DD" w:rsidSect="00FF1D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E5E3F"/>
    <w:multiLevelType w:val="hybridMultilevel"/>
    <w:tmpl w:val="B1BE7B4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644946"/>
    <w:multiLevelType w:val="hybridMultilevel"/>
    <w:tmpl w:val="442EE99A"/>
    <w:lvl w:ilvl="0" w:tplc="958235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95"/>
    <w:rsid w:val="000B0888"/>
    <w:rsid w:val="0028568C"/>
    <w:rsid w:val="004619ED"/>
    <w:rsid w:val="004650C3"/>
    <w:rsid w:val="004A2D3A"/>
    <w:rsid w:val="00545031"/>
    <w:rsid w:val="005C26D3"/>
    <w:rsid w:val="0061533A"/>
    <w:rsid w:val="0063151C"/>
    <w:rsid w:val="00642DF5"/>
    <w:rsid w:val="006C02E4"/>
    <w:rsid w:val="00705CB1"/>
    <w:rsid w:val="007B2244"/>
    <w:rsid w:val="008D50C9"/>
    <w:rsid w:val="0094482F"/>
    <w:rsid w:val="00AB54CC"/>
    <w:rsid w:val="00B2330D"/>
    <w:rsid w:val="00C24FEF"/>
    <w:rsid w:val="00CC052B"/>
    <w:rsid w:val="00D72BC5"/>
    <w:rsid w:val="00E953DD"/>
    <w:rsid w:val="00EF64C5"/>
    <w:rsid w:val="00F02938"/>
    <w:rsid w:val="00F44633"/>
    <w:rsid w:val="00F672EE"/>
    <w:rsid w:val="00F810FD"/>
    <w:rsid w:val="00FE3995"/>
    <w:rsid w:val="00FF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2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05C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A2D3A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F02938"/>
    <w:rPr>
      <w:color w:val="954F72" w:themeColor="followed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029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2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05C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A2D3A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F02938"/>
    <w:rPr>
      <w:color w:val="954F72" w:themeColor="followed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02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lova.edu.tr/Uploads/www/files/YALOVA%20%c3%9cN%c4%b0VERS%c4%b0TES%c4%b0%20BA%c4%9eIL%20DE%c4%9eERLEND%c4%b0RME%20Y%c3%96NERGES%c4%b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 ŞAHİN</dc:creator>
  <cp:lastModifiedBy>user</cp:lastModifiedBy>
  <cp:revision>2</cp:revision>
  <dcterms:created xsi:type="dcterms:W3CDTF">2022-02-03T08:27:00Z</dcterms:created>
  <dcterms:modified xsi:type="dcterms:W3CDTF">2022-02-03T08:27:00Z</dcterms:modified>
</cp:coreProperties>
</file>